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0A" w:rsidRPr="00D8269A" w:rsidRDefault="00B801F6" w:rsidP="00136292">
      <w:pPr>
        <w:pStyle w:val="reader-word-layer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pacing w:val="4"/>
          <w:sz w:val="32"/>
          <w:szCs w:val="32"/>
        </w:rPr>
      </w:pPr>
      <w:r w:rsidRPr="00D8269A">
        <w:rPr>
          <w:rFonts w:ascii="Times New Roman" w:eastAsiaTheme="minorEastAsia" w:hAnsiTheme="minorEastAsia" w:cs="Times New Roman"/>
          <w:b/>
          <w:color w:val="000000"/>
          <w:spacing w:val="4"/>
          <w:sz w:val="32"/>
          <w:szCs w:val="32"/>
        </w:rPr>
        <w:t>重点实验室公共经费</w:t>
      </w:r>
      <w:r w:rsidR="00136292" w:rsidRPr="00D8269A">
        <w:rPr>
          <w:rFonts w:ascii="Times New Roman" w:eastAsiaTheme="minorEastAsia" w:hAnsiTheme="minorEastAsia" w:cs="Times New Roman"/>
          <w:b/>
          <w:color w:val="000000"/>
          <w:spacing w:val="4"/>
          <w:sz w:val="32"/>
          <w:szCs w:val="32"/>
        </w:rPr>
        <w:t>支出</w:t>
      </w:r>
      <w:r w:rsidR="00D3660A" w:rsidRPr="00D8269A">
        <w:rPr>
          <w:rFonts w:ascii="Times New Roman" w:eastAsiaTheme="minorEastAsia" w:hAnsiTheme="minorEastAsia" w:cs="Times New Roman"/>
          <w:b/>
          <w:color w:val="000000"/>
          <w:spacing w:val="4"/>
          <w:sz w:val="32"/>
          <w:szCs w:val="32"/>
        </w:rPr>
        <w:t>管理</w:t>
      </w:r>
      <w:r w:rsidR="00136292" w:rsidRPr="00D8269A">
        <w:rPr>
          <w:rFonts w:ascii="Times New Roman" w:eastAsiaTheme="minorEastAsia" w:hAnsiTheme="minorEastAsia" w:cs="Times New Roman"/>
          <w:b/>
          <w:color w:val="000000"/>
          <w:spacing w:val="4"/>
          <w:sz w:val="32"/>
          <w:szCs w:val="32"/>
        </w:rPr>
        <w:t>规定</w:t>
      </w:r>
    </w:p>
    <w:p w:rsidR="00D3660A" w:rsidRPr="00D8269A" w:rsidRDefault="007A7A39" w:rsidP="005F6D37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57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为</w:t>
      </w:r>
      <w:r w:rsidR="00BC7FC9"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加强</w:t>
      </w:r>
      <w:r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重点实验室</w:t>
      </w:r>
      <w:r w:rsidR="00BC7FC9"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财务管理</w:t>
      </w:r>
      <w:r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，</w:t>
      </w:r>
      <w:r w:rsidR="00BC7FC9"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规范经费使用行为</w:t>
      </w:r>
      <w:r w:rsidR="00D3660A"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，</w:t>
      </w:r>
      <w:r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提高</w:t>
      </w:r>
      <w:r w:rsidR="00BC7FC9"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重点实验室</w:t>
      </w:r>
      <w:r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资金使用效率，促进重点实验室</w:t>
      </w:r>
      <w:r w:rsidR="00BC7FC9"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工作持续发展</w:t>
      </w:r>
      <w:r w:rsidR="00D3660A"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，</w:t>
      </w:r>
      <w:r w:rsidR="00D3660A" w:rsidRPr="00D8269A">
        <w:rPr>
          <w:rFonts w:ascii="Times New Roman" w:eastAsiaTheme="minorEastAsia" w:hAnsiTheme="minorEastAsia" w:cs="Times New Roman"/>
          <w:color w:val="000000"/>
          <w:sz w:val="28"/>
          <w:szCs w:val="28"/>
        </w:rPr>
        <w:t>根</w:t>
      </w:r>
      <w:r w:rsidR="00D3660A"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据国家有关</w:t>
      </w:r>
      <w:r w:rsidR="00BC7FC9"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经费</w:t>
      </w:r>
      <w:r w:rsidR="00D3660A"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管理法规制度和</w:t>
      </w:r>
      <w:r w:rsidR="005F6D37" w:rsidRPr="00D8269A">
        <w:rPr>
          <w:rFonts w:ascii="Times New Roman" w:eastAsiaTheme="minorEastAsia" w:hAnsiTheme="minorEastAsia" w:cs="Times New Roman"/>
          <w:sz w:val="28"/>
          <w:szCs w:val="28"/>
        </w:rPr>
        <w:t>北京理工大学财务管理制度</w:t>
      </w:r>
      <w:r w:rsidR="00D3660A"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有关规定，结合</w:t>
      </w:r>
      <w:r w:rsidR="00BC7FC9"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重点实验室</w:t>
      </w:r>
      <w:r w:rsidR="00D3660A"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实际情况，特制定本</w:t>
      </w:r>
      <w:r w:rsidR="00B801F6"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规定</w:t>
      </w:r>
      <w:r w:rsidR="00D3660A"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。</w:t>
      </w:r>
    </w:p>
    <w:p w:rsidR="000841EB" w:rsidRPr="00D8269A" w:rsidRDefault="00BC7FC9" w:rsidP="005F6D37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576"/>
        <w:rPr>
          <w:rFonts w:ascii="Times New Roman" w:eastAsiaTheme="minorEastAsia" w:hAnsi="Times New Roman" w:cs="Times New Roman"/>
          <w:color w:val="000000" w:themeColor="text1"/>
          <w:spacing w:val="4"/>
          <w:sz w:val="28"/>
          <w:szCs w:val="28"/>
        </w:rPr>
      </w:pPr>
      <w:r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本规定适用</w:t>
      </w:r>
      <w:r w:rsidR="00EB1A6E"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于重点实验室管理的</w:t>
      </w:r>
      <w:r w:rsidR="00B801F6"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公共</w:t>
      </w:r>
      <w:r w:rsidR="00EB1A6E"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经费</w:t>
      </w:r>
      <w:r w:rsidR="005F6D37"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的</w:t>
      </w:r>
      <w:r w:rsidR="00EB1A6E"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使用：包括科技部国家重点实验室专项经费</w:t>
      </w:r>
      <w:r w:rsidR="00136292"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、</w:t>
      </w:r>
      <w:r w:rsidR="00400D06"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学校科技支撑项目</w:t>
      </w:r>
      <w:r w:rsidR="00EB1A6E"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、实验</w:t>
      </w:r>
      <w:r w:rsidR="00136292"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性</w:t>
      </w:r>
      <w:r w:rsidR="00EB1A6E"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收费</w:t>
      </w:r>
      <w:r w:rsidR="005F6D37" w:rsidRPr="00D8269A">
        <w:rPr>
          <w:rFonts w:ascii="Times New Roman" w:eastAsiaTheme="minorEastAsia" w:hAnsiTheme="minorEastAsia" w:cs="Times New Roman"/>
          <w:sz w:val="28"/>
          <w:szCs w:val="28"/>
        </w:rPr>
        <w:t>以及其它来源</w:t>
      </w:r>
      <w:r w:rsidR="00400D06" w:rsidRPr="00D8269A">
        <w:rPr>
          <w:rFonts w:ascii="Times New Roman" w:eastAsiaTheme="minorEastAsia" w:hAnsiTheme="minorEastAsia" w:cs="Times New Roman"/>
          <w:sz w:val="28"/>
          <w:szCs w:val="28"/>
        </w:rPr>
        <w:t>的</w:t>
      </w:r>
      <w:r w:rsidR="005F6D37" w:rsidRPr="00D8269A">
        <w:rPr>
          <w:rFonts w:ascii="Times New Roman" w:eastAsiaTheme="minorEastAsia" w:hAnsiTheme="minorEastAsia" w:cs="Times New Roman"/>
          <w:sz w:val="28"/>
          <w:szCs w:val="28"/>
        </w:rPr>
        <w:t>实验室经费</w:t>
      </w:r>
      <w:r w:rsidR="00EB1A6E"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（</w:t>
      </w:r>
      <w:r w:rsidR="008A3893"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如教育部创新团队</w:t>
      </w:r>
      <w:r w:rsidR="00A326F9"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计划、</w:t>
      </w:r>
      <w:r w:rsidR="00EB1A6E" w:rsidRPr="00D8269A">
        <w:rPr>
          <w:rFonts w:ascii="Times New Roman" w:eastAsiaTheme="minorEastAsia" w:hAnsi="Times New Roman" w:cs="Times New Roman"/>
          <w:color w:val="000000"/>
          <w:spacing w:val="4"/>
          <w:sz w:val="28"/>
          <w:szCs w:val="28"/>
        </w:rPr>
        <w:t>732</w:t>
      </w:r>
      <w:r w:rsidR="00EB1A6E"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厂、后备人才</w:t>
      </w:r>
      <w:r w:rsidR="00522343" w:rsidRPr="00D8269A">
        <w:rPr>
          <w:rFonts w:ascii="Times New Roman" w:eastAsiaTheme="minorEastAsia" w:hAnsiTheme="minorEastAsia" w:cs="Times New Roman"/>
          <w:color w:val="000000" w:themeColor="text1"/>
          <w:spacing w:val="4"/>
          <w:sz w:val="28"/>
          <w:szCs w:val="28"/>
        </w:rPr>
        <w:t>计划</w:t>
      </w:r>
      <w:r w:rsidR="00EB1A6E" w:rsidRPr="00D8269A">
        <w:rPr>
          <w:rFonts w:ascii="Times New Roman" w:eastAsiaTheme="minorEastAsia" w:hAnsiTheme="minorEastAsia" w:cs="Times New Roman"/>
          <w:color w:val="000000" w:themeColor="text1"/>
          <w:spacing w:val="4"/>
          <w:sz w:val="28"/>
          <w:szCs w:val="28"/>
        </w:rPr>
        <w:t>等）</w:t>
      </w:r>
      <w:r w:rsidR="00D3660A" w:rsidRPr="00D8269A">
        <w:rPr>
          <w:rFonts w:ascii="Times New Roman" w:eastAsiaTheme="minorEastAsia" w:hAnsiTheme="minorEastAsia" w:cs="Times New Roman"/>
          <w:color w:val="000000" w:themeColor="text1"/>
          <w:spacing w:val="4"/>
          <w:sz w:val="28"/>
          <w:szCs w:val="28"/>
        </w:rPr>
        <w:t>。</w:t>
      </w:r>
    </w:p>
    <w:p w:rsidR="00B801F6" w:rsidRPr="00D8269A" w:rsidRDefault="00400D06" w:rsidP="005F6D37">
      <w:pPr>
        <w:adjustRightInd w:val="0"/>
        <w:snapToGrid w:val="0"/>
        <w:spacing w:line="360" w:lineRule="auto"/>
        <w:ind w:firstLineChars="200" w:firstLine="560"/>
        <w:rPr>
          <w:rFonts w:eastAsiaTheme="minorEastAsia"/>
          <w:color w:val="000000" w:themeColor="text1"/>
          <w:sz w:val="28"/>
          <w:szCs w:val="28"/>
        </w:rPr>
      </w:pPr>
      <w:r w:rsidRPr="00D8269A">
        <w:rPr>
          <w:rFonts w:eastAsiaTheme="minorEastAsia" w:hAnsiTheme="minorEastAsia"/>
          <w:color w:val="000000" w:themeColor="text1"/>
          <w:sz w:val="28"/>
          <w:szCs w:val="28"/>
        </w:rPr>
        <w:t>经费</w:t>
      </w:r>
      <w:r w:rsidR="00D8269A" w:rsidRPr="00D8269A">
        <w:rPr>
          <w:rFonts w:eastAsiaTheme="minorEastAsia" w:hAnsiTheme="minorEastAsia"/>
          <w:color w:val="000000" w:themeColor="text1"/>
          <w:sz w:val="28"/>
          <w:szCs w:val="28"/>
        </w:rPr>
        <w:t>的</w:t>
      </w:r>
      <w:r w:rsidR="00676DD7" w:rsidRPr="00D8269A">
        <w:rPr>
          <w:rFonts w:eastAsiaTheme="minorEastAsia" w:hAnsiTheme="minorEastAsia"/>
          <w:color w:val="000000" w:themeColor="text1"/>
          <w:sz w:val="28"/>
          <w:szCs w:val="28"/>
        </w:rPr>
        <w:t>具体</w:t>
      </w:r>
      <w:r w:rsidRPr="00D8269A">
        <w:rPr>
          <w:rFonts w:eastAsiaTheme="minorEastAsia" w:hAnsiTheme="minorEastAsia"/>
          <w:color w:val="000000" w:themeColor="text1"/>
          <w:sz w:val="28"/>
          <w:szCs w:val="28"/>
        </w:rPr>
        <w:t>使用分</w:t>
      </w:r>
      <w:r w:rsidR="00D8269A" w:rsidRPr="00D8269A">
        <w:rPr>
          <w:rFonts w:eastAsiaTheme="minorEastAsia" w:hAnsiTheme="minorEastAsia"/>
          <w:color w:val="000000" w:themeColor="text1"/>
          <w:sz w:val="28"/>
          <w:szCs w:val="28"/>
        </w:rPr>
        <w:t>为</w:t>
      </w:r>
      <w:r w:rsidRPr="00D8269A">
        <w:rPr>
          <w:rFonts w:eastAsiaTheme="minorEastAsia" w:hAnsiTheme="minorEastAsia"/>
          <w:color w:val="000000" w:themeColor="text1"/>
          <w:sz w:val="28"/>
          <w:szCs w:val="28"/>
        </w:rPr>
        <w:t>计划性项目与非计划性项目。</w:t>
      </w:r>
    </w:p>
    <w:p w:rsidR="00A326F9" w:rsidRPr="00D8269A" w:rsidRDefault="00A326F9" w:rsidP="005F6D37">
      <w:pPr>
        <w:adjustRightInd w:val="0"/>
        <w:snapToGrid w:val="0"/>
        <w:spacing w:line="360" w:lineRule="auto"/>
        <w:ind w:firstLineChars="200" w:firstLine="560"/>
        <w:rPr>
          <w:rFonts w:eastAsiaTheme="minorEastAsia"/>
          <w:color w:val="000000" w:themeColor="text1"/>
          <w:spacing w:val="4"/>
          <w:sz w:val="28"/>
          <w:szCs w:val="28"/>
        </w:rPr>
      </w:pPr>
      <w:r w:rsidRPr="00D8269A">
        <w:rPr>
          <w:rFonts w:eastAsiaTheme="minorEastAsia" w:hAnsiTheme="minorEastAsia"/>
          <w:color w:val="000000" w:themeColor="text1"/>
          <w:sz w:val="28"/>
          <w:szCs w:val="28"/>
        </w:rPr>
        <w:t>计划性项目：科技部国家重点实验室专项经费中</w:t>
      </w:r>
      <w:r w:rsidR="00015CDE" w:rsidRPr="00D8269A">
        <w:rPr>
          <w:rFonts w:eastAsiaTheme="minorEastAsia" w:hAnsiTheme="minorEastAsia"/>
          <w:color w:val="000000" w:themeColor="text1"/>
          <w:sz w:val="28"/>
          <w:szCs w:val="28"/>
        </w:rPr>
        <w:t>的学术委员会批准立项的开放课题、自主课题及财政部批准的仪器设备</w:t>
      </w:r>
      <w:r w:rsidR="00D8269A" w:rsidRPr="00D8269A">
        <w:rPr>
          <w:rFonts w:eastAsiaTheme="minorEastAsia" w:hAnsiTheme="minorEastAsia"/>
          <w:color w:val="000000" w:themeColor="text1"/>
          <w:sz w:val="28"/>
          <w:szCs w:val="28"/>
        </w:rPr>
        <w:t>研发项目</w:t>
      </w:r>
      <w:r w:rsidR="00400D06" w:rsidRPr="00D8269A">
        <w:rPr>
          <w:rFonts w:eastAsiaTheme="minorEastAsia" w:hAnsiTheme="minorEastAsia"/>
          <w:color w:val="000000" w:themeColor="text1"/>
          <w:sz w:val="28"/>
          <w:szCs w:val="28"/>
        </w:rPr>
        <w:t>、</w:t>
      </w:r>
      <w:r w:rsidR="00400D06" w:rsidRPr="00D8269A">
        <w:rPr>
          <w:rFonts w:eastAsiaTheme="minorEastAsia" w:hAnsiTheme="minorEastAsia"/>
          <w:color w:val="000000" w:themeColor="text1"/>
          <w:spacing w:val="4"/>
          <w:sz w:val="28"/>
          <w:szCs w:val="28"/>
        </w:rPr>
        <w:t>学校科技支撑项目、</w:t>
      </w:r>
      <w:r w:rsidR="00D005BD" w:rsidRPr="00D8269A">
        <w:rPr>
          <w:rFonts w:eastAsiaTheme="minorEastAsia"/>
          <w:color w:val="000000" w:themeColor="text1"/>
          <w:spacing w:val="4"/>
          <w:sz w:val="28"/>
          <w:szCs w:val="28"/>
        </w:rPr>
        <w:t>7</w:t>
      </w:r>
      <w:r w:rsidR="00522343" w:rsidRPr="00D8269A">
        <w:rPr>
          <w:rFonts w:eastAsiaTheme="minorEastAsia"/>
          <w:color w:val="000000" w:themeColor="text1"/>
          <w:spacing w:val="4"/>
          <w:sz w:val="28"/>
          <w:szCs w:val="28"/>
        </w:rPr>
        <w:t>32</w:t>
      </w:r>
      <w:r w:rsidR="00522343" w:rsidRPr="00D8269A">
        <w:rPr>
          <w:rFonts w:eastAsiaTheme="minorEastAsia" w:hAnsiTheme="minorEastAsia"/>
          <w:color w:val="000000" w:themeColor="text1"/>
          <w:spacing w:val="4"/>
          <w:sz w:val="28"/>
          <w:szCs w:val="28"/>
        </w:rPr>
        <w:t>厂、后备人才计划及重点实验室批准的其他项目。</w:t>
      </w:r>
    </w:p>
    <w:p w:rsidR="00030BB7" w:rsidRPr="00D8269A" w:rsidRDefault="00522343" w:rsidP="00CF7119">
      <w:pPr>
        <w:adjustRightInd w:val="0"/>
        <w:snapToGrid w:val="0"/>
        <w:spacing w:line="360" w:lineRule="auto"/>
        <w:ind w:firstLineChars="200" w:firstLine="560"/>
        <w:rPr>
          <w:rFonts w:eastAsiaTheme="minorEastAsia"/>
          <w:color w:val="000000" w:themeColor="text1"/>
          <w:sz w:val="28"/>
          <w:szCs w:val="28"/>
        </w:rPr>
      </w:pPr>
      <w:r w:rsidRPr="00D8269A">
        <w:rPr>
          <w:rFonts w:eastAsiaTheme="minorEastAsia" w:hAnsiTheme="minorEastAsia"/>
          <w:color w:val="000000" w:themeColor="text1"/>
          <w:sz w:val="28"/>
          <w:szCs w:val="28"/>
        </w:rPr>
        <w:t>非计划性项目：未列入计划</w:t>
      </w:r>
      <w:r w:rsidR="00D8269A" w:rsidRPr="00D8269A">
        <w:rPr>
          <w:rFonts w:eastAsiaTheme="minorEastAsia" w:hAnsiTheme="minorEastAsia"/>
          <w:color w:val="000000" w:themeColor="text1"/>
          <w:sz w:val="28"/>
          <w:szCs w:val="28"/>
        </w:rPr>
        <w:t>的或是</w:t>
      </w:r>
      <w:r w:rsidR="00CF7119" w:rsidRPr="00D8269A">
        <w:rPr>
          <w:rFonts w:eastAsiaTheme="minorEastAsia" w:hAnsiTheme="minorEastAsia"/>
          <w:color w:val="000000" w:themeColor="text1"/>
          <w:sz w:val="28"/>
          <w:szCs w:val="28"/>
        </w:rPr>
        <w:t>临时产生的支出</w:t>
      </w:r>
      <w:r w:rsidR="00D8269A" w:rsidRPr="00D8269A">
        <w:rPr>
          <w:rFonts w:eastAsiaTheme="minorEastAsia" w:hAnsiTheme="minorEastAsia"/>
          <w:color w:val="000000" w:themeColor="text1"/>
          <w:sz w:val="28"/>
          <w:szCs w:val="28"/>
        </w:rPr>
        <w:t>费用</w:t>
      </w:r>
      <w:r w:rsidR="00CF7119" w:rsidRPr="00D8269A">
        <w:rPr>
          <w:rFonts w:eastAsiaTheme="minorEastAsia" w:hAnsiTheme="minorEastAsia"/>
          <w:color w:val="000000" w:themeColor="text1"/>
          <w:sz w:val="28"/>
          <w:szCs w:val="28"/>
        </w:rPr>
        <w:t>。</w:t>
      </w:r>
      <w:r w:rsidR="007850C2" w:rsidRPr="00D8269A">
        <w:rPr>
          <w:rFonts w:eastAsiaTheme="minorEastAsia" w:hAnsiTheme="minorEastAsia"/>
          <w:color w:val="000000" w:themeColor="text1"/>
          <w:sz w:val="28"/>
          <w:szCs w:val="28"/>
        </w:rPr>
        <w:t>如</w:t>
      </w:r>
      <w:r w:rsidR="00D8269A" w:rsidRPr="00D8269A">
        <w:rPr>
          <w:rFonts w:eastAsiaTheme="minorEastAsia" w:hAnsiTheme="minorEastAsia"/>
          <w:color w:val="000000" w:themeColor="text1"/>
          <w:sz w:val="28"/>
          <w:szCs w:val="28"/>
        </w:rPr>
        <w:t>，</w:t>
      </w:r>
      <w:r w:rsidR="007850C2" w:rsidRPr="00D8269A">
        <w:rPr>
          <w:rFonts w:eastAsiaTheme="minorEastAsia" w:hAnsiTheme="minorEastAsia"/>
          <w:color w:val="000000" w:themeColor="text1"/>
          <w:sz w:val="28"/>
          <w:szCs w:val="28"/>
        </w:rPr>
        <w:t>出国学术交流、主办、承办会议资助</w:t>
      </w:r>
      <w:r w:rsidR="00D8269A" w:rsidRPr="00D8269A">
        <w:rPr>
          <w:rFonts w:eastAsiaTheme="minorEastAsia" w:hAnsiTheme="minorEastAsia"/>
          <w:color w:val="000000" w:themeColor="text1"/>
          <w:sz w:val="28"/>
          <w:szCs w:val="28"/>
        </w:rPr>
        <w:t>以及</w:t>
      </w:r>
      <w:r w:rsidR="007850C2" w:rsidRPr="00D8269A">
        <w:rPr>
          <w:rFonts w:eastAsiaTheme="minorEastAsia" w:hAnsiTheme="minorEastAsia"/>
          <w:color w:val="000000" w:themeColor="text1"/>
          <w:sz w:val="28"/>
          <w:szCs w:val="28"/>
        </w:rPr>
        <w:t>日常运行</w:t>
      </w:r>
      <w:r w:rsidR="00D8269A" w:rsidRPr="00D8269A">
        <w:rPr>
          <w:rFonts w:eastAsiaTheme="minorEastAsia" w:hAnsiTheme="minorEastAsia"/>
          <w:color w:val="000000" w:themeColor="text1"/>
          <w:sz w:val="28"/>
          <w:szCs w:val="28"/>
        </w:rPr>
        <w:t>、</w:t>
      </w:r>
      <w:r w:rsidR="007850C2" w:rsidRPr="00D8269A">
        <w:rPr>
          <w:rFonts w:eastAsiaTheme="minorEastAsia" w:hAnsiTheme="minorEastAsia"/>
          <w:color w:val="000000" w:themeColor="text1"/>
          <w:sz w:val="28"/>
          <w:szCs w:val="28"/>
        </w:rPr>
        <w:t>维护</w:t>
      </w:r>
      <w:r w:rsidR="00D8269A" w:rsidRPr="00D8269A">
        <w:rPr>
          <w:rFonts w:eastAsiaTheme="minorEastAsia" w:hAnsiTheme="minorEastAsia"/>
          <w:color w:val="000000" w:themeColor="text1"/>
          <w:sz w:val="28"/>
          <w:szCs w:val="28"/>
        </w:rPr>
        <w:t>等</w:t>
      </w:r>
      <w:r w:rsidR="007850C2" w:rsidRPr="00D8269A">
        <w:rPr>
          <w:rFonts w:eastAsiaTheme="minorEastAsia" w:hAnsiTheme="minorEastAsia"/>
          <w:color w:val="000000" w:themeColor="text1"/>
          <w:sz w:val="28"/>
          <w:szCs w:val="28"/>
        </w:rPr>
        <w:t>费</w:t>
      </w:r>
      <w:r w:rsidR="00676DD7" w:rsidRPr="00D8269A">
        <w:rPr>
          <w:rFonts w:eastAsiaTheme="minorEastAsia" w:hAnsiTheme="minorEastAsia"/>
          <w:color w:val="000000" w:themeColor="text1"/>
          <w:sz w:val="28"/>
          <w:szCs w:val="28"/>
        </w:rPr>
        <w:t>用。</w:t>
      </w:r>
    </w:p>
    <w:p w:rsidR="00CF7119" w:rsidRPr="00D8269A" w:rsidRDefault="00D005BD" w:rsidP="005F6D37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  <w:r w:rsidRPr="00D8269A">
        <w:rPr>
          <w:rFonts w:ascii="Times New Roman" w:eastAsiaTheme="minorEastAsia" w:hAnsiTheme="minorEastAsia" w:cs="Times New Roman"/>
          <w:color w:val="000000" w:themeColor="text1"/>
          <w:sz w:val="28"/>
          <w:szCs w:val="28"/>
        </w:rPr>
        <w:t>计划性项目经费</w:t>
      </w:r>
      <w:r w:rsidR="009D5D59" w:rsidRPr="00D8269A">
        <w:rPr>
          <w:rFonts w:ascii="Times New Roman" w:eastAsiaTheme="minorEastAsia" w:hAnsiTheme="minorEastAsia" w:cs="Times New Roman"/>
          <w:color w:val="000000" w:themeColor="text1"/>
          <w:sz w:val="28"/>
          <w:szCs w:val="28"/>
        </w:rPr>
        <w:t>的</w:t>
      </w:r>
      <w:r w:rsidRPr="00D8269A">
        <w:rPr>
          <w:rFonts w:ascii="Times New Roman" w:eastAsiaTheme="minorEastAsia" w:hAnsiTheme="minorEastAsia" w:cs="Times New Roman"/>
          <w:color w:val="000000" w:themeColor="text1"/>
          <w:sz w:val="28"/>
          <w:szCs w:val="28"/>
        </w:rPr>
        <w:t>使用</w:t>
      </w:r>
      <w:r w:rsidR="00030BB7" w:rsidRPr="00D8269A">
        <w:rPr>
          <w:rFonts w:ascii="Times New Roman" w:eastAsiaTheme="minorEastAsia" w:hAnsiTheme="minorEastAsia" w:cs="Times New Roman"/>
          <w:color w:val="000000" w:themeColor="text1"/>
          <w:sz w:val="28"/>
          <w:szCs w:val="28"/>
        </w:rPr>
        <w:t>由相关项目负责人</w:t>
      </w:r>
      <w:r w:rsidR="00B801F6" w:rsidRPr="00D8269A">
        <w:rPr>
          <w:rFonts w:ascii="Times New Roman" w:eastAsiaTheme="minorEastAsia" w:hAnsiTheme="minorEastAsia" w:cs="Times New Roman"/>
          <w:color w:val="000000" w:themeColor="text1"/>
          <w:sz w:val="28"/>
          <w:szCs w:val="28"/>
        </w:rPr>
        <w:t>根据科技部、财政部《国家重点实验室专项经费管理办法》的相关规定</w:t>
      </w:r>
      <w:r w:rsidR="00C95587" w:rsidRPr="00D8269A">
        <w:rPr>
          <w:rFonts w:ascii="Times New Roman" w:eastAsiaTheme="minorEastAsia" w:hAnsiTheme="minorEastAsia" w:cs="Times New Roman"/>
          <w:color w:val="000000" w:themeColor="text1"/>
          <w:sz w:val="28"/>
          <w:szCs w:val="28"/>
        </w:rPr>
        <w:t>及北京理工大学财务管理制度</w:t>
      </w:r>
      <w:r w:rsidR="00B801F6" w:rsidRPr="00D8269A">
        <w:rPr>
          <w:rFonts w:ascii="Times New Roman" w:eastAsiaTheme="minorEastAsia" w:hAnsiTheme="minorEastAsia" w:cs="Times New Roman"/>
          <w:color w:val="000000" w:themeColor="text1"/>
          <w:sz w:val="28"/>
          <w:szCs w:val="28"/>
        </w:rPr>
        <w:t>规范使用</w:t>
      </w:r>
      <w:r w:rsidR="009D5D59" w:rsidRPr="00D8269A">
        <w:rPr>
          <w:rFonts w:ascii="Times New Roman" w:eastAsiaTheme="minorEastAsia" w:hAnsiTheme="minorEastAsia" w:cs="Times New Roman"/>
          <w:color w:val="000000" w:themeColor="text1"/>
          <w:sz w:val="28"/>
          <w:szCs w:val="28"/>
        </w:rPr>
        <w:t>；</w:t>
      </w:r>
      <w:r w:rsidR="008A3893" w:rsidRPr="00D8269A">
        <w:rPr>
          <w:rFonts w:ascii="Times New Roman" w:eastAsiaTheme="minorEastAsia" w:hAnsiTheme="minorEastAsia" w:cs="Times New Roman"/>
          <w:color w:val="000000" w:themeColor="text1"/>
          <w:sz w:val="28"/>
          <w:szCs w:val="28"/>
        </w:rPr>
        <w:t>学校科技支撑项目按照</w:t>
      </w:r>
      <w:r w:rsidR="00A326F9" w:rsidRPr="00D8269A">
        <w:rPr>
          <w:rFonts w:ascii="Times New Roman" w:eastAsiaTheme="minorEastAsia" w:hAnsiTheme="minorEastAsia" w:cs="Times New Roman"/>
          <w:color w:val="000000" w:themeColor="text1"/>
          <w:sz w:val="28"/>
          <w:szCs w:val="28"/>
        </w:rPr>
        <w:t>批准项目预算</w:t>
      </w:r>
      <w:r w:rsidRPr="00D8269A">
        <w:rPr>
          <w:rFonts w:ascii="Times New Roman" w:eastAsiaTheme="minorEastAsia" w:hAnsiTheme="minorEastAsia" w:cs="Times New Roman"/>
          <w:color w:val="000000" w:themeColor="text1"/>
          <w:sz w:val="28"/>
          <w:szCs w:val="28"/>
        </w:rPr>
        <w:t>由</w:t>
      </w:r>
      <w:r w:rsidR="00A326F9" w:rsidRPr="00D8269A">
        <w:rPr>
          <w:rFonts w:ascii="Times New Roman" w:eastAsiaTheme="minorEastAsia" w:hAnsiTheme="minorEastAsia" w:cs="Times New Roman"/>
          <w:color w:val="000000" w:themeColor="text1"/>
          <w:sz w:val="28"/>
          <w:szCs w:val="28"/>
        </w:rPr>
        <w:t>相关项目</w:t>
      </w:r>
      <w:r w:rsidRPr="00D8269A">
        <w:rPr>
          <w:rFonts w:ascii="Times New Roman" w:eastAsiaTheme="minorEastAsia" w:hAnsiTheme="minorEastAsia" w:cs="Times New Roman"/>
          <w:color w:val="000000" w:themeColor="text1"/>
          <w:sz w:val="28"/>
          <w:szCs w:val="28"/>
        </w:rPr>
        <w:t>负责</w:t>
      </w:r>
      <w:r w:rsidR="00A326F9" w:rsidRPr="00D8269A">
        <w:rPr>
          <w:rFonts w:ascii="Times New Roman" w:eastAsiaTheme="minorEastAsia" w:hAnsiTheme="minorEastAsia" w:cs="Times New Roman"/>
          <w:color w:val="000000" w:themeColor="text1"/>
          <w:sz w:val="28"/>
          <w:szCs w:val="28"/>
        </w:rPr>
        <w:t>人按照</w:t>
      </w:r>
      <w:r w:rsidR="00676DD7" w:rsidRPr="00D8269A">
        <w:rPr>
          <w:rFonts w:ascii="Times New Roman" w:eastAsiaTheme="minorEastAsia" w:hAnsiTheme="minorEastAsia" w:cs="Times New Roman"/>
          <w:color w:val="000000" w:themeColor="text1"/>
          <w:sz w:val="28"/>
          <w:szCs w:val="28"/>
        </w:rPr>
        <w:t>北京理工大学财务管理</w:t>
      </w:r>
      <w:r w:rsidR="00A326F9" w:rsidRPr="00D8269A">
        <w:rPr>
          <w:rFonts w:ascii="Times New Roman" w:eastAsiaTheme="minorEastAsia" w:hAnsiTheme="minorEastAsia" w:cs="Times New Roman"/>
          <w:color w:val="000000" w:themeColor="text1"/>
          <w:sz w:val="28"/>
          <w:szCs w:val="28"/>
        </w:rPr>
        <w:t>制度规范使用</w:t>
      </w:r>
      <w:r w:rsidR="009D5D59" w:rsidRPr="00D8269A">
        <w:rPr>
          <w:rFonts w:ascii="Times New Roman" w:eastAsiaTheme="minorEastAsia" w:hAnsiTheme="minorEastAsia" w:cs="Times New Roman"/>
          <w:color w:val="000000" w:themeColor="text1"/>
          <w:sz w:val="28"/>
          <w:szCs w:val="28"/>
        </w:rPr>
        <w:t>；其他计划项目</w:t>
      </w:r>
      <w:r w:rsidR="00D8269A" w:rsidRPr="00D8269A">
        <w:rPr>
          <w:rFonts w:ascii="Times New Roman" w:eastAsiaTheme="minorEastAsia" w:hAnsiTheme="minorEastAsia" w:cs="Times New Roman"/>
          <w:color w:val="000000" w:themeColor="text1"/>
          <w:sz w:val="28"/>
          <w:szCs w:val="28"/>
        </w:rPr>
        <w:t>由重</w:t>
      </w:r>
      <w:r w:rsidR="00D8269A" w:rsidRPr="00D8269A">
        <w:rPr>
          <w:rFonts w:ascii="Times New Roman" w:eastAsiaTheme="minorEastAsia" w:hAnsiTheme="minorEastAsia" w:cs="Times New Roman"/>
          <w:sz w:val="28"/>
          <w:szCs w:val="28"/>
        </w:rPr>
        <w:t>点实验室账务主管把关</w:t>
      </w:r>
      <w:r w:rsidR="009D5D59" w:rsidRPr="00D8269A">
        <w:rPr>
          <w:rFonts w:ascii="Times New Roman" w:eastAsiaTheme="minorEastAsia" w:hAnsiTheme="minorEastAsia" w:cs="Times New Roman"/>
          <w:sz w:val="28"/>
          <w:szCs w:val="28"/>
        </w:rPr>
        <w:t>按照北京理工大学财务管理制度规范使用。</w:t>
      </w:r>
    </w:p>
    <w:p w:rsidR="00D8269A" w:rsidRPr="00D8269A" w:rsidRDefault="00030BB7" w:rsidP="00676DD7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  <w:r w:rsidRPr="00D8269A">
        <w:rPr>
          <w:rFonts w:ascii="Times New Roman" w:eastAsiaTheme="minorEastAsia" w:hAnsiTheme="minorEastAsia" w:cs="Times New Roman"/>
          <w:sz w:val="28"/>
          <w:szCs w:val="28"/>
        </w:rPr>
        <w:t>非计划</w:t>
      </w:r>
      <w:r w:rsidR="008A3893" w:rsidRPr="00D8269A">
        <w:rPr>
          <w:rFonts w:ascii="Times New Roman" w:eastAsiaTheme="minorEastAsia" w:hAnsiTheme="minorEastAsia" w:cs="Times New Roman"/>
          <w:sz w:val="28"/>
          <w:szCs w:val="28"/>
        </w:rPr>
        <w:t>性</w:t>
      </w:r>
      <w:r w:rsidR="009D5D59" w:rsidRPr="00D8269A">
        <w:rPr>
          <w:rFonts w:ascii="Times New Roman" w:eastAsiaTheme="minorEastAsia" w:hAnsiTheme="minorEastAsia" w:cs="Times New Roman"/>
          <w:sz w:val="28"/>
          <w:szCs w:val="28"/>
        </w:rPr>
        <w:t>项目</w:t>
      </w:r>
      <w:r w:rsidR="008A3893" w:rsidRPr="00D8269A">
        <w:rPr>
          <w:rFonts w:ascii="Times New Roman" w:eastAsiaTheme="minorEastAsia" w:hAnsiTheme="minorEastAsia" w:cs="Times New Roman"/>
          <w:sz w:val="28"/>
          <w:szCs w:val="28"/>
        </w:rPr>
        <w:t>支出</w:t>
      </w:r>
      <w:r w:rsidR="009D5D59" w:rsidRPr="00D8269A">
        <w:rPr>
          <w:rFonts w:ascii="Times New Roman" w:eastAsiaTheme="minorEastAsia" w:hAnsiTheme="minorEastAsia" w:cs="Times New Roman"/>
          <w:sz w:val="28"/>
          <w:szCs w:val="28"/>
        </w:rPr>
        <w:t>：</w:t>
      </w:r>
      <w:r w:rsidR="009D5D59" w:rsidRPr="00D8269A">
        <w:rPr>
          <w:rFonts w:ascii="Times New Roman" w:eastAsiaTheme="minorEastAsia" w:hAnsiTheme="minorEastAsia" w:cs="Times New Roman"/>
          <w:color w:val="000000"/>
          <w:spacing w:val="4"/>
          <w:sz w:val="28"/>
          <w:szCs w:val="28"/>
        </w:rPr>
        <w:t>严格审批程序，</w:t>
      </w:r>
      <w:r w:rsidR="008A3893" w:rsidRPr="00D8269A">
        <w:rPr>
          <w:rFonts w:ascii="Times New Roman" w:eastAsiaTheme="minorEastAsia" w:hAnsiTheme="minorEastAsia" w:cs="Times New Roman"/>
          <w:sz w:val="28"/>
          <w:szCs w:val="28"/>
        </w:rPr>
        <w:t>履行相关申请手续</w:t>
      </w:r>
      <w:r w:rsidR="009D5D59" w:rsidRPr="00D8269A">
        <w:rPr>
          <w:rFonts w:ascii="Times New Roman" w:eastAsiaTheme="minorEastAsia" w:hAnsiTheme="minorEastAsia" w:cs="Times New Roman"/>
          <w:sz w:val="28"/>
          <w:szCs w:val="28"/>
        </w:rPr>
        <w:t>。</w:t>
      </w:r>
      <w:r w:rsidR="00025E59" w:rsidRPr="00D8269A">
        <w:rPr>
          <w:rFonts w:ascii="Times New Roman" w:eastAsiaTheme="minorEastAsia" w:hAnsiTheme="minorEastAsia" w:cs="Times New Roman"/>
          <w:sz w:val="28"/>
          <w:szCs w:val="28"/>
        </w:rPr>
        <w:t>申请国际学术交流资助的填写《爆炸科学与技术国家重点实验室出国参加</w:t>
      </w:r>
      <w:r w:rsidR="00025E59" w:rsidRPr="00D8269A">
        <w:rPr>
          <w:rFonts w:ascii="Times New Roman" w:eastAsiaTheme="minorEastAsia" w:hAnsiTheme="minorEastAsia" w:cs="Times New Roman"/>
          <w:sz w:val="28"/>
          <w:szCs w:val="28"/>
        </w:rPr>
        <w:lastRenderedPageBreak/>
        <w:t>国际学术会议经费申请表》，并经</w:t>
      </w:r>
      <w:r w:rsidR="00D8269A" w:rsidRPr="00D8269A">
        <w:rPr>
          <w:rFonts w:ascii="Times New Roman" w:eastAsiaTheme="minorEastAsia" w:hAnsiTheme="minorEastAsia" w:cs="Times New Roman"/>
          <w:sz w:val="28"/>
          <w:szCs w:val="28"/>
        </w:rPr>
        <w:t>主管副主任、</w:t>
      </w:r>
      <w:r w:rsidR="00025E59" w:rsidRPr="00D8269A">
        <w:rPr>
          <w:rFonts w:ascii="Times New Roman" w:eastAsiaTheme="minorEastAsia" w:hAnsiTheme="minorEastAsia" w:cs="Times New Roman"/>
          <w:sz w:val="28"/>
          <w:szCs w:val="28"/>
        </w:rPr>
        <w:t>主任批准；主办、承办学术会议资助的须填写《重点实验室主办或承办学术会议申请表》，并经</w:t>
      </w:r>
      <w:r w:rsidR="00D8269A" w:rsidRPr="00D8269A">
        <w:rPr>
          <w:rFonts w:ascii="Times New Roman" w:eastAsiaTheme="minorEastAsia" w:hAnsiTheme="minorEastAsia" w:cs="Times New Roman"/>
          <w:sz w:val="28"/>
          <w:szCs w:val="28"/>
        </w:rPr>
        <w:t>主管副主任、主任</w:t>
      </w:r>
      <w:r w:rsidR="00025E59" w:rsidRPr="00D8269A">
        <w:rPr>
          <w:rFonts w:ascii="Times New Roman" w:eastAsiaTheme="minorEastAsia" w:hAnsiTheme="minorEastAsia" w:cs="Times New Roman"/>
          <w:sz w:val="28"/>
          <w:szCs w:val="28"/>
        </w:rPr>
        <w:t>批准；日常运行及维护费用相关支出应填写《重点实验室经费使用申请单》，并经</w:t>
      </w:r>
      <w:r w:rsidR="00D8269A" w:rsidRPr="00D8269A">
        <w:rPr>
          <w:rFonts w:ascii="Times New Roman" w:eastAsiaTheme="minorEastAsia" w:hAnsiTheme="minorEastAsia" w:cs="Times New Roman"/>
          <w:sz w:val="28"/>
          <w:szCs w:val="28"/>
        </w:rPr>
        <w:t>主管副主任、主任</w:t>
      </w:r>
      <w:r w:rsidR="00025E59" w:rsidRPr="00D8269A">
        <w:rPr>
          <w:rFonts w:ascii="Times New Roman" w:eastAsiaTheme="minorEastAsia" w:hAnsiTheme="minorEastAsia" w:cs="Times New Roman"/>
          <w:sz w:val="28"/>
          <w:szCs w:val="28"/>
        </w:rPr>
        <w:t>批准。</w:t>
      </w:r>
    </w:p>
    <w:p w:rsidR="00B801F6" w:rsidRPr="00D8269A" w:rsidRDefault="00D8269A" w:rsidP="00676DD7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  <w:r w:rsidRPr="00D8269A">
        <w:rPr>
          <w:rFonts w:ascii="Times New Roman" w:eastAsiaTheme="minorEastAsia" w:hAnsiTheme="minorEastAsia" w:cs="Times New Roman"/>
          <w:sz w:val="28"/>
          <w:szCs w:val="28"/>
        </w:rPr>
        <w:t>无项目前期预算的项目，在进行</w:t>
      </w:r>
      <w:r w:rsidR="00025E59" w:rsidRPr="00D8269A">
        <w:rPr>
          <w:rFonts w:ascii="Times New Roman" w:eastAsiaTheme="minorEastAsia" w:hAnsiTheme="minorEastAsia" w:cs="Times New Roman"/>
          <w:sz w:val="28"/>
          <w:szCs w:val="28"/>
        </w:rPr>
        <w:t>日常运行及维护</w:t>
      </w:r>
      <w:r w:rsidRPr="00D8269A">
        <w:rPr>
          <w:rFonts w:ascii="Times New Roman" w:eastAsiaTheme="minorEastAsia" w:hAnsiTheme="minorEastAsia" w:cs="Times New Roman"/>
          <w:sz w:val="28"/>
          <w:szCs w:val="28"/>
        </w:rPr>
        <w:t>等</w:t>
      </w:r>
      <w:r w:rsidR="00025E59" w:rsidRPr="00D8269A">
        <w:rPr>
          <w:rFonts w:ascii="Times New Roman" w:eastAsiaTheme="minorEastAsia" w:hAnsiTheme="minorEastAsia" w:cs="Times New Roman"/>
          <w:sz w:val="28"/>
          <w:szCs w:val="28"/>
        </w:rPr>
        <w:t>费用相关支出</w:t>
      </w:r>
      <w:r w:rsidRPr="00D8269A">
        <w:rPr>
          <w:rFonts w:ascii="Times New Roman" w:eastAsiaTheme="minorEastAsia" w:hAnsiTheme="minorEastAsia" w:cs="Times New Roman"/>
          <w:sz w:val="28"/>
          <w:szCs w:val="28"/>
        </w:rPr>
        <w:t>时，</w:t>
      </w:r>
      <w:r w:rsidR="008A67D4">
        <w:rPr>
          <w:rFonts w:ascii="Times New Roman" w:eastAsiaTheme="minorEastAsia" w:hAnsiTheme="minorEastAsia" w:cs="Times New Roman" w:hint="eastAsia"/>
          <w:sz w:val="28"/>
          <w:szCs w:val="28"/>
        </w:rPr>
        <w:t>都应该履行审批手续</w:t>
      </w:r>
      <w:r w:rsidR="00334E85">
        <w:rPr>
          <w:rFonts w:ascii="Times New Roman" w:eastAsiaTheme="minorEastAsia" w:hAnsiTheme="minorEastAsia" w:cs="Times New Roman" w:hint="eastAsia"/>
          <w:sz w:val="28"/>
          <w:szCs w:val="28"/>
        </w:rPr>
        <w:t>。</w:t>
      </w:r>
      <w:r w:rsidR="009D5D59" w:rsidRPr="00D8269A">
        <w:rPr>
          <w:rFonts w:ascii="Times New Roman" w:eastAsiaTheme="minorEastAsia" w:hAnsiTheme="minorEastAsia" w:cs="Times New Roman"/>
          <w:b/>
          <w:sz w:val="28"/>
          <w:szCs w:val="28"/>
        </w:rPr>
        <w:t>超过</w:t>
      </w:r>
      <w:r w:rsidR="009D5D59" w:rsidRPr="00D8269A">
        <w:rPr>
          <w:rFonts w:ascii="Times New Roman" w:eastAsiaTheme="minorEastAsia" w:hAnsi="Times New Roman" w:cs="Times New Roman"/>
          <w:b/>
          <w:sz w:val="28"/>
          <w:szCs w:val="28"/>
        </w:rPr>
        <w:t>2000</w:t>
      </w:r>
      <w:r w:rsidR="009D5D59" w:rsidRPr="00D8269A">
        <w:rPr>
          <w:rFonts w:ascii="Times New Roman" w:eastAsiaTheme="minorEastAsia" w:hAnsiTheme="minorEastAsia" w:cs="Times New Roman"/>
          <w:b/>
          <w:sz w:val="28"/>
          <w:szCs w:val="28"/>
        </w:rPr>
        <w:t>元的支出需事先提出书面申请，在相关</w:t>
      </w:r>
      <w:r w:rsidRPr="00D8269A">
        <w:rPr>
          <w:rFonts w:ascii="Times New Roman" w:eastAsiaTheme="minorEastAsia" w:hAnsiTheme="minorEastAsia" w:cs="Times New Roman"/>
          <w:b/>
          <w:sz w:val="28"/>
          <w:szCs w:val="28"/>
        </w:rPr>
        <w:t>主管</w:t>
      </w:r>
      <w:r w:rsidR="009D5D59" w:rsidRPr="00D8269A">
        <w:rPr>
          <w:rFonts w:ascii="Times New Roman" w:eastAsiaTheme="minorEastAsia" w:hAnsiTheme="minorEastAsia" w:cs="Times New Roman"/>
          <w:b/>
          <w:sz w:val="28"/>
          <w:szCs w:val="28"/>
        </w:rPr>
        <w:t>副主任</w:t>
      </w:r>
      <w:r w:rsidRPr="00D8269A">
        <w:rPr>
          <w:rFonts w:ascii="Times New Roman" w:eastAsiaTheme="minorEastAsia" w:hAnsiTheme="minorEastAsia" w:cs="Times New Roman"/>
          <w:b/>
          <w:sz w:val="28"/>
          <w:szCs w:val="28"/>
        </w:rPr>
        <w:t>、主任</w:t>
      </w:r>
      <w:r w:rsidR="009D5D59" w:rsidRPr="00D8269A">
        <w:rPr>
          <w:rFonts w:ascii="Times New Roman" w:eastAsiaTheme="minorEastAsia" w:hAnsiTheme="minorEastAsia" w:cs="Times New Roman"/>
          <w:b/>
          <w:sz w:val="28"/>
          <w:szCs w:val="28"/>
        </w:rPr>
        <w:t>批准后</w:t>
      </w:r>
      <w:r w:rsidRPr="00D8269A">
        <w:rPr>
          <w:rFonts w:ascii="Times New Roman" w:eastAsiaTheme="minorEastAsia" w:hAnsiTheme="minorEastAsia" w:cs="Times New Roman"/>
          <w:b/>
          <w:sz w:val="28"/>
          <w:szCs w:val="28"/>
        </w:rPr>
        <w:t>方可执行</w:t>
      </w:r>
      <w:r w:rsidR="009D5D59" w:rsidRPr="00D8269A">
        <w:rPr>
          <w:rFonts w:ascii="Times New Roman" w:eastAsiaTheme="minorEastAsia" w:hAnsiTheme="minorEastAsia" w:cs="Times New Roman"/>
          <w:b/>
          <w:sz w:val="28"/>
          <w:szCs w:val="28"/>
        </w:rPr>
        <w:t>；超过一万元的支出在事先提出书面申请后须经实验室主任会议批准</w:t>
      </w:r>
      <w:r w:rsidRPr="00D8269A">
        <w:rPr>
          <w:rFonts w:ascii="Times New Roman" w:eastAsiaTheme="minorEastAsia" w:hAnsiTheme="minorEastAsia" w:cs="Times New Roman"/>
          <w:b/>
          <w:sz w:val="28"/>
          <w:szCs w:val="28"/>
        </w:rPr>
        <w:t>后方可执行；</w:t>
      </w:r>
      <w:r w:rsidR="00B801F6" w:rsidRPr="00D8269A">
        <w:rPr>
          <w:rFonts w:ascii="Times New Roman" w:eastAsiaTheme="minorEastAsia" w:hAnsiTheme="minorEastAsia" w:cs="Times New Roman"/>
          <w:sz w:val="28"/>
          <w:szCs w:val="28"/>
        </w:rPr>
        <w:t>重大的财务支出（如大型设备维护、环境改造等）由实验室统一</w:t>
      </w:r>
      <w:r w:rsidRPr="00D8269A">
        <w:rPr>
          <w:rFonts w:ascii="Times New Roman" w:eastAsiaTheme="minorEastAsia" w:hAnsiTheme="minorEastAsia" w:cs="Times New Roman"/>
          <w:sz w:val="28"/>
          <w:szCs w:val="28"/>
        </w:rPr>
        <w:t>计划、</w:t>
      </w:r>
      <w:r w:rsidR="00B801F6" w:rsidRPr="00D8269A">
        <w:rPr>
          <w:rFonts w:ascii="Times New Roman" w:eastAsiaTheme="minorEastAsia" w:hAnsiTheme="minorEastAsia" w:cs="Times New Roman"/>
          <w:sz w:val="28"/>
          <w:szCs w:val="28"/>
        </w:rPr>
        <w:t>组织</w:t>
      </w:r>
      <w:r w:rsidRPr="00D8269A">
        <w:rPr>
          <w:rFonts w:ascii="Times New Roman" w:eastAsiaTheme="minorEastAsia" w:hAnsiTheme="minorEastAsia" w:cs="Times New Roman"/>
          <w:sz w:val="28"/>
          <w:szCs w:val="28"/>
        </w:rPr>
        <w:t>与</w:t>
      </w:r>
      <w:r w:rsidR="00B801F6" w:rsidRPr="00D8269A">
        <w:rPr>
          <w:rFonts w:ascii="Times New Roman" w:eastAsiaTheme="minorEastAsia" w:hAnsiTheme="minorEastAsia" w:cs="Times New Roman"/>
          <w:sz w:val="28"/>
          <w:szCs w:val="28"/>
        </w:rPr>
        <w:t>实施。各种财务借款与报销</w:t>
      </w:r>
      <w:r w:rsidRPr="00D8269A">
        <w:rPr>
          <w:rFonts w:ascii="Times New Roman" w:eastAsiaTheme="minorEastAsia" w:hAnsiTheme="minorEastAsia" w:cs="Times New Roman"/>
          <w:sz w:val="28"/>
          <w:szCs w:val="28"/>
        </w:rPr>
        <w:t>均需</w:t>
      </w:r>
      <w:r w:rsidR="00B801F6" w:rsidRPr="00D8269A">
        <w:rPr>
          <w:rFonts w:ascii="Times New Roman" w:eastAsiaTheme="minorEastAsia" w:hAnsiTheme="minorEastAsia" w:cs="Times New Roman"/>
          <w:sz w:val="28"/>
          <w:szCs w:val="28"/>
        </w:rPr>
        <w:t>按北京理工大学财务管理制度进行。</w:t>
      </w:r>
    </w:p>
    <w:p w:rsidR="007850C2" w:rsidRPr="00D8269A" w:rsidRDefault="007850C2" w:rsidP="009D5D59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F6D37" w:rsidRPr="00D8269A" w:rsidRDefault="005F6D37" w:rsidP="00B801F6">
      <w:pPr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 w:rsidRPr="00D8269A">
        <w:rPr>
          <w:rFonts w:eastAsiaTheme="minorEastAsia" w:hAnsiTheme="minorEastAsia"/>
          <w:sz w:val="28"/>
          <w:szCs w:val="28"/>
        </w:rPr>
        <w:t>附件</w:t>
      </w:r>
    </w:p>
    <w:p w:rsidR="00025E59" w:rsidRPr="00D8269A" w:rsidRDefault="00025E59" w:rsidP="007850C2">
      <w:pPr>
        <w:pStyle w:val="reader-word-layer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8269A">
        <w:rPr>
          <w:rFonts w:ascii="Times New Roman" w:eastAsiaTheme="minorEastAsia" w:hAnsiTheme="minorEastAsia" w:cs="Times New Roman"/>
          <w:sz w:val="28"/>
          <w:szCs w:val="28"/>
        </w:rPr>
        <w:t>《爆炸科学与技术国家重点实验室出国参加国际学术会议经费申请表》</w:t>
      </w:r>
    </w:p>
    <w:p w:rsidR="007850C2" w:rsidRPr="00D8269A" w:rsidRDefault="00025E59" w:rsidP="007850C2">
      <w:pPr>
        <w:pStyle w:val="reader-word-layer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8269A">
        <w:rPr>
          <w:rFonts w:ascii="Times New Roman" w:eastAsiaTheme="minorEastAsia" w:hAnsiTheme="minorEastAsia" w:cs="Times New Roman"/>
          <w:sz w:val="28"/>
          <w:szCs w:val="28"/>
        </w:rPr>
        <w:t>《重点实验室主办或承办学术会议申请表》</w:t>
      </w:r>
    </w:p>
    <w:p w:rsidR="007850C2" w:rsidRPr="00D8269A" w:rsidRDefault="00025E59" w:rsidP="007850C2">
      <w:pPr>
        <w:pStyle w:val="reader-word-layer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8269A">
        <w:rPr>
          <w:rFonts w:ascii="Times New Roman" w:eastAsiaTheme="minorEastAsia" w:hAnsiTheme="minorEastAsia" w:cs="Times New Roman"/>
          <w:sz w:val="28"/>
          <w:szCs w:val="28"/>
        </w:rPr>
        <w:t>《重点实验室经费使用申请单》</w:t>
      </w:r>
    </w:p>
    <w:p w:rsidR="007850C2" w:rsidRPr="00D8269A" w:rsidRDefault="007850C2" w:rsidP="009D5D59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</w:p>
    <w:p w:rsidR="007850C2" w:rsidRPr="00D8269A" w:rsidRDefault="007850C2" w:rsidP="009D5D59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</w:p>
    <w:p w:rsidR="007850C2" w:rsidRPr="00D8269A" w:rsidRDefault="007850C2" w:rsidP="009D5D59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</w:p>
    <w:p w:rsidR="007850C2" w:rsidRPr="00D8269A" w:rsidRDefault="007850C2" w:rsidP="009D5D59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</w:p>
    <w:p w:rsidR="007850C2" w:rsidRPr="00D8269A" w:rsidRDefault="007850C2" w:rsidP="009D5D59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</w:p>
    <w:p w:rsidR="007850C2" w:rsidRPr="00D8269A" w:rsidRDefault="007850C2" w:rsidP="009D5D59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</w:p>
    <w:sectPr w:rsidR="007850C2" w:rsidRPr="00D8269A" w:rsidSect="000244D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F6E" w:rsidRDefault="00AC5F6E" w:rsidP="00E77389">
      <w:r>
        <w:separator/>
      </w:r>
    </w:p>
  </w:endnote>
  <w:endnote w:type="continuationSeparator" w:id="1">
    <w:p w:rsidR="00AC5F6E" w:rsidRDefault="00AC5F6E" w:rsidP="00E77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13579"/>
      <w:docPartObj>
        <w:docPartGallery w:val="Page Numbers (Bottom of Page)"/>
        <w:docPartUnique/>
      </w:docPartObj>
    </w:sdtPr>
    <w:sdtContent>
      <w:p w:rsidR="00D8269A" w:rsidRDefault="00696720">
        <w:pPr>
          <w:pStyle w:val="a4"/>
          <w:jc w:val="center"/>
        </w:pPr>
        <w:fldSimple w:instr=" PAGE   \* MERGEFORMAT ">
          <w:r w:rsidR="00334E85" w:rsidRPr="00334E85">
            <w:rPr>
              <w:noProof/>
              <w:lang w:val="zh-CN"/>
            </w:rPr>
            <w:t>2</w:t>
          </w:r>
        </w:fldSimple>
      </w:p>
    </w:sdtContent>
  </w:sdt>
  <w:p w:rsidR="00D8269A" w:rsidRDefault="00D826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F6E" w:rsidRDefault="00AC5F6E" w:rsidP="00E77389">
      <w:r>
        <w:separator/>
      </w:r>
    </w:p>
  </w:footnote>
  <w:footnote w:type="continuationSeparator" w:id="1">
    <w:p w:rsidR="00AC5F6E" w:rsidRDefault="00AC5F6E" w:rsidP="00E77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0F3"/>
    <w:multiLevelType w:val="hybridMultilevel"/>
    <w:tmpl w:val="FF90FA9A"/>
    <w:lvl w:ilvl="0" w:tplc="DB361F34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828A576C">
      <w:start w:val="1"/>
      <w:numFmt w:val="japaneseCounting"/>
      <w:lvlText w:val="第%2条"/>
      <w:lvlJc w:val="left"/>
      <w:pPr>
        <w:tabs>
          <w:tab w:val="num" w:pos="2210"/>
        </w:tabs>
        <w:ind w:left="2210" w:hanging="1500"/>
      </w:pPr>
      <w:rPr>
        <w:rFonts w:hint="eastAsia"/>
        <w:b/>
      </w:rPr>
    </w:lvl>
    <w:lvl w:ilvl="2" w:tplc="F9B63EB2">
      <w:start w:val="1"/>
      <w:numFmt w:val="japaneseCounting"/>
      <w:lvlText w:val="第%3节"/>
      <w:lvlJc w:val="left"/>
      <w:pPr>
        <w:tabs>
          <w:tab w:val="num" w:pos="1605"/>
        </w:tabs>
        <w:ind w:left="1605" w:hanging="76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5E92363"/>
    <w:multiLevelType w:val="hybridMultilevel"/>
    <w:tmpl w:val="5C548362"/>
    <w:lvl w:ilvl="0" w:tplc="B916348C">
      <w:start w:val="1"/>
      <w:numFmt w:val="japaneseCounting"/>
      <w:lvlText w:val="第%1章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C62F8"/>
    <w:multiLevelType w:val="hybridMultilevel"/>
    <w:tmpl w:val="CFFA3F52"/>
    <w:lvl w:ilvl="0" w:tplc="DCF2E87E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AC1F1F"/>
    <w:multiLevelType w:val="hybridMultilevel"/>
    <w:tmpl w:val="4DD448BA"/>
    <w:lvl w:ilvl="0" w:tplc="92C4CC2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114"/>
    <w:rsid w:val="00015CDE"/>
    <w:rsid w:val="000244DA"/>
    <w:rsid w:val="000259FE"/>
    <w:rsid w:val="00025E59"/>
    <w:rsid w:val="00030BB7"/>
    <w:rsid w:val="000841EB"/>
    <w:rsid w:val="000A1232"/>
    <w:rsid w:val="00136292"/>
    <w:rsid w:val="00334E85"/>
    <w:rsid w:val="00366251"/>
    <w:rsid w:val="003B3136"/>
    <w:rsid w:val="004002D6"/>
    <w:rsid w:val="00400D06"/>
    <w:rsid w:val="00522343"/>
    <w:rsid w:val="005C2EF4"/>
    <w:rsid w:val="005F6D37"/>
    <w:rsid w:val="00676DD7"/>
    <w:rsid w:val="00696720"/>
    <w:rsid w:val="00761FDA"/>
    <w:rsid w:val="00766727"/>
    <w:rsid w:val="007850C2"/>
    <w:rsid w:val="007A7A39"/>
    <w:rsid w:val="007B7295"/>
    <w:rsid w:val="007E5705"/>
    <w:rsid w:val="008A3893"/>
    <w:rsid w:val="008A67D4"/>
    <w:rsid w:val="008B5DA6"/>
    <w:rsid w:val="0091132E"/>
    <w:rsid w:val="009D5D59"/>
    <w:rsid w:val="00A326F9"/>
    <w:rsid w:val="00A97963"/>
    <w:rsid w:val="00AC5F6E"/>
    <w:rsid w:val="00B26114"/>
    <w:rsid w:val="00B801F6"/>
    <w:rsid w:val="00BC7FC9"/>
    <w:rsid w:val="00C42852"/>
    <w:rsid w:val="00C95587"/>
    <w:rsid w:val="00CD1DBB"/>
    <w:rsid w:val="00CF7119"/>
    <w:rsid w:val="00D005BD"/>
    <w:rsid w:val="00D3660A"/>
    <w:rsid w:val="00D8269A"/>
    <w:rsid w:val="00E07C0C"/>
    <w:rsid w:val="00E77389"/>
    <w:rsid w:val="00EB1A6E"/>
    <w:rsid w:val="00F84552"/>
    <w:rsid w:val="00F9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7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738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7389"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">
    <w:name w:val="reader-word-layer"/>
    <w:basedOn w:val="a"/>
    <w:rsid w:val="00D366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143</Words>
  <Characters>819</Characters>
  <Application>Microsoft Office Word</Application>
  <DocSecurity>0</DocSecurity>
  <Lines>6</Lines>
  <Paragraphs>1</Paragraphs>
  <ScaleCrop>false</ScaleCrop>
  <Company>Lenovo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Word.Document</dc:creator>
  <cp:lastModifiedBy>yanglibit</cp:lastModifiedBy>
  <cp:revision>4</cp:revision>
  <dcterms:created xsi:type="dcterms:W3CDTF">2016-06-23T08:06:00Z</dcterms:created>
  <dcterms:modified xsi:type="dcterms:W3CDTF">2016-08-30T08:42:00Z</dcterms:modified>
</cp:coreProperties>
</file>