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05" w:rsidRDefault="00326F05" w:rsidP="00326F05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第十五届全国爆炸与安全技术学术会议第一轮通知</w:t>
      </w:r>
    </w:p>
    <w:p w:rsidR="00326F05" w:rsidRPr="00326F05" w:rsidRDefault="00326F05" w:rsidP="00326F05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（征文通知）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174A1"/>
          <w:spacing w:val="8"/>
          <w:kern w:val="0"/>
          <w:sz w:val="26"/>
          <w:szCs w:val="26"/>
        </w:rPr>
        <w:t>会议简介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     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为进一步促进我国爆炸与安全技术的发展，交流和讨论爆炸与安全技术领域的研究进展，经中国兵工学会批准“第十五届全国爆炸与安全技术学术会议”计划于2021年9月3日-5日在浙江嘉兴召开。本次会议由中国兵工学会爆炸与安全技术专业委员会主办，北京理工大学爆炸科学与技术国家重点实验室、兵器科学与技术学科特区领导小组办公室和</w:t>
      </w: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Defence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Technology（防务技术）编辑部承办。会议旨在交流爆炸与安全领域最新研究进展、促进爆炸与安全技术发展、繁荣爆炸与安全科技事业。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一、组织架构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27"/>
          <w:kern w:val="0"/>
          <w:sz w:val="26"/>
          <w:szCs w:val="26"/>
        </w:rPr>
        <w:t>主办单位：</w:t>
      </w: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中国兵工学会爆炸与安全技术专业委员会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承办单位：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北京理工大学爆炸科学与技术国家重点实验室；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北京理工大学兵器科学与技术学科特区领导小组办公室；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Defence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Technology（防务技术）编辑部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二、大会主题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5800"/>
      </w:tblGrid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8B2BC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代号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8B2BC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主题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A01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燃爆危险物质的安全合成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A02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爆炸冲击波物理与化学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A03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爆炸与冲击问题多尺度高性能仿真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A04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起爆理论与钝感高能炸药装药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A05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爆炸冲击载荷下材料与结构的响应</w:t>
            </w:r>
          </w:p>
        </w:tc>
      </w:tr>
    </w:tbl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/>
          <w:vanish/>
          <w:color w:val="333333"/>
          <w:spacing w:val="8"/>
          <w:kern w:val="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5800"/>
      </w:tblGrid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A06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新型抗爆材料与结构设计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A07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武器弹药毁伤评估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A08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爆炸安全理论与评估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A09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爆炸控制与抑爆</w:t>
            </w:r>
          </w:p>
        </w:tc>
      </w:tr>
    </w:tbl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/>
          <w:vanish/>
          <w:color w:val="333333"/>
          <w:spacing w:val="8"/>
          <w:kern w:val="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5800"/>
      </w:tblGrid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A10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易燃易爆危险物质安全储存与运输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A11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F1F4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爆炸安全实验测试与诊断技术</w:t>
            </w:r>
          </w:p>
        </w:tc>
      </w:tr>
      <w:tr w:rsidR="00326F05" w:rsidRPr="00326F05" w:rsidTr="00326F05"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A12</w:t>
            </w:r>
          </w:p>
        </w:tc>
        <w:tc>
          <w:tcPr>
            <w:tcW w:w="3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326F05" w:rsidRPr="00326F05" w:rsidRDefault="00326F05" w:rsidP="00326F05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6F05">
              <w:rPr>
                <w:rFonts w:ascii="宋体" w:eastAsia="宋体" w:hAnsi="宋体" w:cs="宋体"/>
                <w:kern w:val="0"/>
                <w:sz w:val="24"/>
                <w:szCs w:val="24"/>
              </w:rPr>
              <w:t>其他爆炸与安全技术问题</w:t>
            </w:r>
          </w:p>
        </w:tc>
      </w:tr>
    </w:tbl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三、会议时间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会议时间：2021年9月3—5日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会议地点：浙江省嘉兴市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四、大会网站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https://www.bagevent.com/event/7233709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五、会议形式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线上（国际参会者）+线下（国内参会者）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六、征稿要求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1.凡未在国内外学术刊物和会议上发表过的论文均可投稿，论文的保密审查由作者本单位自行处理，会议不再作保密审查，作者本人应对此负全部责任。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2.会议要求提交论文全文或者详细摘要，来稿请用 word 文档编排，具体格式见附件。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3. 投稿网址：https://www.bagevent.com/event/7233709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投稿截止日期为 2021年 7 月 31日。请在稿件中注明主题代号、报告类别（oral 或 poster）、电话、Email 等。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4. 所有来稿均交由会议学术委员会审稿；论文将有机会推荐到《</w:t>
      </w: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Defence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Technology》(SCI收录)、《兵工学报》、《北京理工大学学报》（自然科学版）等刊物发表。收费标准按期刊规定执行。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5. 如果无需发表论文，可以直接注册参会。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七、重要日期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全文提交截止日期：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 年 07 月 31 日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会议注册截止日期：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2021年09月02日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会议召开时间：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2021年09月03日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八、会议费用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*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2021年7月31日前缴费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正式代表：1400元/人；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学生代表（凭学生证、不含博士后）：1100元/人。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*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2021年8月31日前缴费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正式代表：1600元/人；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学生代表（凭学生证、不含博士后）：1300元/人。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*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现场缴费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正式代表：1800元/人；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学生代表（凭学生证、不含博士后）：1500元/人。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1. 注册及缴费方式</w:t>
      </w:r>
      <w:r w:rsidRPr="00326F05">
        <w:rPr>
          <w:rFonts w:ascii="Microsoft YaHei UI" w:eastAsia="Microsoft YaHei UI" w:hAnsi="Microsoft YaHei UI" w:cs="宋体" w:hint="eastAsia"/>
          <w:color w:val="5FBACB"/>
          <w:spacing w:val="8"/>
          <w:kern w:val="0"/>
          <w:sz w:val="26"/>
          <w:szCs w:val="26"/>
        </w:rPr>
        <w:t>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注册及在线</w:t>
      </w:r>
      <w:proofErr w:type="gram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缴费请</w:t>
      </w:r>
      <w:proofErr w:type="gram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登录：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https://www.bagevent.com/event/7233709 </w:t>
      </w:r>
    </w:p>
    <w:p w:rsidR="00326F05" w:rsidRPr="00326F05" w:rsidRDefault="00326F05" w:rsidP="00326F05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 </w:t>
      </w:r>
      <w:proofErr w:type="gramStart"/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微信扫描二维码报名</w:t>
      </w:r>
      <w:proofErr w:type="gramEnd"/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即可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注册及在线缴费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3907790" cy="3636010"/>
            <wp:effectExtent l="0" t="0" r="0" b="254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2.对公转账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单位名称：中国兵工学会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账号：11001028600056061412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纳税人识别号：51100000500001499A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lastRenderedPageBreak/>
        <w:t>开户行：中国建设银行北京白石桥支行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汇款信息请注明：NSEST+姓名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发票内容：会议费、版面费（会议论文作者可开版面费，需提前说明，默认开会议费）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5FBACB"/>
          <w:spacing w:val="8"/>
          <w:kern w:val="0"/>
          <w:sz w:val="26"/>
          <w:szCs w:val="26"/>
        </w:rPr>
        <w:t>3. 现场缴费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FF4040"/>
          <w:spacing w:val="8"/>
          <w:kern w:val="0"/>
          <w:sz w:val="26"/>
          <w:szCs w:val="26"/>
        </w:rPr>
        <w:t>九、联系方式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联系人：马燕红，010-68968684，15210055224(</w:t>
      </w:r>
      <w:proofErr w:type="gramStart"/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微信请</w:t>
      </w:r>
      <w:proofErr w:type="gramEnd"/>
      <w:r w:rsidRPr="00326F05">
        <w:rPr>
          <w:rFonts w:ascii="Microsoft YaHei UI" w:eastAsia="Microsoft YaHei UI" w:hAnsi="Microsoft YaHei UI" w:cs="宋体" w:hint="eastAsia"/>
          <w:color w:val="333333"/>
          <w:spacing w:val="27"/>
          <w:kern w:val="0"/>
          <w:sz w:val="26"/>
          <w:szCs w:val="26"/>
        </w:rPr>
        <w:t>注明来意)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地  址：北京市海淀区车道沟10号院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附件：论文排版要求</w:t>
      </w:r>
    </w:p>
    <w:p w:rsidR="00326F05" w:rsidRPr="00326F05" w:rsidRDefault="00326F05" w:rsidP="00326F05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论文排版要求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文章标题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文题和各级标题一般不超过20个字，避免使用非公知、公用的缩略词、代号等。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作者简介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作者真实姓名，作者单位全称、所在城市、邮编；如有多名作者，在每一作者姓名右上角依次标出与作者单位相对应的序号如：春雨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vertAlign w:val="superscript"/>
        </w:rPr>
        <w:t>1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</w:t>
      </w:r>
      <w:proofErr w:type="gram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冬晓雪</w:t>
      </w:r>
      <w:proofErr w:type="gram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  <w:vertAlign w:val="superscript"/>
        </w:rPr>
        <w:t>2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（1.北京理工大学科学技术学院，北京100081；2.中国科学院工程热物理研究所，北京 100080）。于文章首页地脚处注明第一作者的姓名、出生年、性别、职称、学位、E-mail地址等。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基金项目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文章如系某科研基金资助项目，应于篇首页地脚处注明基金项目标准名称，并在括号内注明其项目编号。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中文摘要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一般控制在300字以内，包括研究目的、方法、结果、结论等，禁用“本文”、“笔者”等主语。详见“科技文章摘要的编写要求”。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英文摘要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包括英文题目、作者名（用汉语拼音，姓前名后，姓氏全部字母大写，复姓应连写；名字首字母大写，双名中间加连字符 ）、作者单位全称（英译名应为完整的、正规的名称，一般不用缩写）、英文摘要和关键词。英文提要一般应与中文相对应。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关键词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每篇文章可选3～5个能反映文章主要内容的单词、词组或术语。英文关键词应与中文关键词相对应。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中图分类号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请查《中国图书馆分类法》。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正文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正文篇幅一般希望控制在7000字（记空格，图标占位）以内。内容力求有创新，论证严谨，语句通顺，文字精炼。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文中正体、斜体、黑体字符的用法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⑴斜体。变量名称用斜体单字母表示，下标若是由变量转化来的则用斜体。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⑵正体。下标由文字转化来的说明性字符用正体；单位、词头用正体，如</w:t>
      </w: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nm,pF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等；几个特殊常量用正体，如</w:t>
      </w: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e,i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,π等。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⑶黑体。</w:t>
      </w:r>
      <w:proofErr w:type="gram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距阵</w:t>
      </w:r>
      <w:proofErr w:type="gram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、矢量名称用黑体表示。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图形要求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图中所有线条、文字必须用黑色绘制；用线形或标识符区分；不得有背景。图中线条须清晰，均匀。图中坐标线粗0.5磅，曲线宽度为坐标线宽度的3倍。图中刻度线间隔均匀。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proofErr w:type="gramStart"/>
      <w:r w:rsidRPr="00326F05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图题要有</w:t>
      </w:r>
      <w:proofErr w:type="gramEnd"/>
      <w:r w:rsidRPr="00326F05">
        <w:rPr>
          <w:rFonts w:ascii="Microsoft YaHei UI" w:eastAsia="Microsoft YaHei UI" w:hAnsi="Microsoft YaHei UI" w:cs="宋体" w:hint="eastAsia"/>
          <w:b/>
          <w:bCs/>
          <w:color w:val="000000"/>
          <w:spacing w:val="8"/>
          <w:kern w:val="0"/>
          <w:sz w:val="26"/>
          <w:szCs w:val="26"/>
        </w:rPr>
        <w:t>相应的英译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表格要求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表格要采用三线表，</w:t>
      </w:r>
      <w:proofErr w:type="gramStart"/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表题要有</w:t>
      </w:r>
      <w:proofErr w:type="gramEnd"/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相应的英译</w:t>
      </w: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。表头中使用变量符号/单位，如下例：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85105" cy="1088390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参考文献</w:t>
      </w:r>
    </w:p>
    <w:p w:rsidR="00326F05" w:rsidRPr="00326F05" w:rsidRDefault="00326F05" w:rsidP="00326F0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来稿引用他人观点与材料，须将参考文献按正文中出现的先后次序列于文后，文中须</w:t>
      </w:r>
      <w:proofErr w:type="gram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在注处右</w:t>
      </w:r>
      <w:proofErr w:type="gram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上角加注“[序号]”。中文参考文献必须同时列出相应的英文，姓名均为姓在前，名在后。引文作者最多标3名，余下用“等”代表。</w:t>
      </w:r>
    </w:p>
    <w:p w:rsidR="00326F05" w:rsidRPr="00326F05" w:rsidRDefault="00326F05" w:rsidP="00326F05">
      <w:pPr>
        <w:widowControl/>
        <w:shd w:val="clear" w:color="auto" w:fill="FFFFFF"/>
        <w:jc w:val="righ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i/>
          <w:iCs/>
          <w:color w:val="3E3E3E"/>
          <w:spacing w:val="8"/>
          <w:kern w:val="0"/>
          <w:sz w:val="26"/>
          <w:szCs w:val="26"/>
        </w:rPr>
        <w:t>期刊</w:t>
      </w:r>
    </w:p>
    <w:p w:rsidR="00326F05" w:rsidRPr="00326F05" w:rsidRDefault="00326F05" w:rsidP="00326F05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b/>
          <w:bCs/>
          <w:i/>
          <w:iCs/>
          <w:color w:val="3E3E3E"/>
          <w:spacing w:val="8"/>
          <w:kern w:val="0"/>
          <w:sz w:val="26"/>
          <w:szCs w:val="26"/>
        </w:rPr>
        <w:t>简介</w:t>
      </w:r>
    </w:p>
    <w:p w:rsidR="00627AAA" w:rsidRPr="00326F05" w:rsidRDefault="00326F05" w:rsidP="00326F05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《</w:t>
      </w:r>
      <w:proofErr w:type="spellStart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Defence</w:t>
      </w:r>
      <w:proofErr w:type="spellEnd"/>
      <w:r w:rsidRPr="00326F05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Technology》是由中国兵工学会主办的科技类综合性学术期刊，目前已被SCI、EI、Scopus、中国科技核心期刊数据库、中国引文数据库核心版和瑞典开放获取指南等多家数据库收录，期刊主要发表基础理论、应用科学和工程技术领域高水平原创性学术论文，包括理论研究、数值模拟和实验研究类文章。</w:t>
      </w:r>
    </w:p>
    <w:sectPr w:rsidR="00627AAA" w:rsidRPr="00326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3"/>
    <w:rsid w:val="00326F05"/>
    <w:rsid w:val="00627AAA"/>
    <w:rsid w:val="009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6F0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6F0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26F05"/>
  </w:style>
  <w:style w:type="character" w:customStyle="1" w:styleId="apple-converted-space">
    <w:name w:val="apple-converted-space"/>
    <w:basedOn w:val="a0"/>
    <w:rsid w:val="00326F05"/>
  </w:style>
  <w:style w:type="character" w:styleId="a3">
    <w:name w:val="Hyperlink"/>
    <w:basedOn w:val="a0"/>
    <w:uiPriority w:val="99"/>
    <w:semiHidden/>
    <w:unhideWhenUsed/>
    <w:rsid w:val="00326F05"/>
    <w:rPr>
      <w:color w:val="0000FF"/>
      <w:u w:val="single"/>
    </w:rPr>
  </w:style>
  <w:style w:type="character" w:styleId="a4">
    <w:name w:val="Emphasis"/>
    <w:basedOn w:val="a0"/>
    <w:uiPriority w:val="20"/>
    <w:qFormat/>
    <w:rsid w:val="00326F05"/>
    <w:rPr>
      <w:i/>
      <w:iCs/>
    </w:rPr>
  </w:style>
  <w:style w:type="paragraph" w:styleId="a5">
    <w:name w:val="Normal (Web)"/>
    <w:basedOn w:val="a"/>
    <w:uiPriority w:val="99"/>
    <w:unhideWhenUsed/>
    <w:rsid w:val="00326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26F05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26F05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26F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26F0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6F0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26F05"/>
  </w:style>
  <w:style w:type="character" w:customStyle="1" w:styleId="apple-converted-space">
    <w:name w:val="apple-converted-space"/>
    <w:basedOn w:val="a0"/>
    <w:rsid w:val="00326F05"/>
  </w:style>
  <w:style w:type="character" w:styleId="a3">
    <w:name w:val="Hyperlink"/>
    <w:basedOn w:val="a0"/>
    <w:uiPriority w:val="99"/>
    <w:semiHidden/>
    <w:unhideWhenUsed/>
    <w:rsid w:val="00326F05"/>
    <w:rPr>
      <w:color w:val="0000FF"/>
      <w:u w:val="single"/>
    </w:rPr>
  </w:style>
  <w:style w:type="character" w:styleId="a4">
    <w:name w:val="Emphasis"/>
    <w:basedOn w:val="a0"/>
    <w:uiPriority w:val="20"/>
    <w:qFormat/>
    <w:rsid w:val="00326F05"/>
    <w:rPr>
      <w:i/>
      <w:iCs/>
    </w:rPr>
  </w:style>
  <w:style w:type="paragraph" w:styleId="a5">
    <w:name w:val="Normal (Web)"/>
    <w:basedOn w:val="a"/>
    <w:uiPriority w:val="99"/>
    <w:unhideWhenUsed/>
    <w:rsid w:val="00326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26F05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326F05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26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2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2021-03-25T00:39:00Z</dcterms:created>
  <dcterms:modified xsi:type="dcterms:W3CDTF">2021-03-25T00:40:00Z</dcterms:modified>
</cp:coreProperties>
</file>